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4B6031">
        <w:rPr>
          <w:i/>
          <w:smallCaps/>
          <w:szCs w:val="24"/>
        </w:rPr>
        <w:t>od 2016/17 do 2018/19</w:t>
      </w:r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7951C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7951CB">
              <w:rPr>
                <w:b w:val="0"/>
                <w:color w:val="auto"/>
                <w:sz w:val="22"/>
              </w:rPr>
              <w:t>Prawo celne w Unii Europejskiej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7951C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7951CB">
              <w:rPr>
                <w:b w:val="0"/>
                <w:color w:val="auto"/>
                <w:sz w:val="22"/>
              </w:rPr>
              <w:t>PRA44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7951CB" w:rsidRDefault="00BC1441" w:rsidP="00CC5E12">
            <w:pPr>
              <w:pStyle w:val="Odpowiedzi"/>
              <w:rPr>
                <w:b w:val="0"/>
                <w:color w:val="FF0000"/>
                <w:sz w:val="22"/>
              </w:rPr>
            </w:pPr>
            <w:r w:rsidRPr="0000220C">
              <w:rPr>
                <w:b w:val="0"/>
                <w:color w:val="auto"/>
                <w:sz w:val="22"/>
              </w:rPr>
              <w:t>Zakład Prawa Pracy i Ubezpieczeń Społecznych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C11B39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7951CB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7951CB">
              <w:rPr>
                <w:b w:val="0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Pr="00245D04">
              <w:rPr>
                <w:b w:val="0"/>
                <w:color w:val="auto"/>
                <w:sz w:val="22"/>
              </w:rPr>
              <w:t>III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6027BC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CC5E12" w:rsidRPr="004B6031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4B6031" w:rsidRDefault="00BC1441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 w:rsidRPr="004B6031"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4B6031">
              <w:rPr>
                <w:b w:val="0"/>
                <w:color w:val="auto"/>
                <w:sz w:val="22"/>
                <w:lang w:val="en-US"/>
              </w:rPr>
              <w:t xml:space="preserve"> hab. </w:t>
            </w:r>
            <w:r w:rsidR="004B6031" w:rsidRPr="004B6031">
              <w:rPr>
                <w:b w:val="0"/>
                <w:color w:val="auto"/>
                <w:sz w:val="22"/>
                <w:lang w:val="en-US"/>
              </w:rPr>
              <w:t xml:space="preserve">prof. UR </w:t>
            </w:r>
            <w:r w:rsidRPr="004B6031">
              <w:rPr>
                <w:b w:val="0"/>
                <w:color w:val="auto"/>
                <w:sz w:val="22"/>
                <w:lang w:val="en-US"/>
              </w:rPr>
              <w:t xml:space="preserve">Maria </w:t>
            </w:r>
            <w:proofErr w:type="spellStart"/>
            <w:r w:rsidRPr="004B6031">
              <w:rPr>
                <w:b w:val="0"/>
                <w:color w:val="auto"/>
                <w:sz w:val="22"/>
                <w:lang w:val="en-US"/>
              </w:rPr>
              <w:t>Bujnakova</w:t>
            </w:r>
            <w:proofErr w:type="spellEnd"/>
          </w:p>
        </w:tc>
      </w:tr>
      <w:tr w:rsidR="00CC5E12" w:rsidRPr="004B6031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4B6031" w:rsidRDefault="00BC1441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 w:rsidRPr="004B6031"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4B6031">
              <w:rPr>
                <w:b w:val="0"/>
                <w:color w:val="auto"/>
                <w:sz w:val="22"/>
                <w:lang w:val="en-US"/>
              </w:rPr>
              <w:t xml:space="preserve"> hab. </w:t>
            </w:r>
            <w:bookmarkStart w:id="0" w:name="_GoBack"/>
            <w:r w:rsidR="004B6031" w:rsidRPr="004B6031">
              <w:rPr>
                <w:b w:val="0"/>
                <w:color w:val="auto"/>
                <w:sz w:val="22"/>
                <w:lang w:val="en-US"/>
              </w:rPr>
              <w:t xml:space="preserve">prof. UR </w:t>
            </w:r>
            <w:bookmarkEnd w:id="0"/>
            <w:r w:rsidRPr="004B6031">
              <w:rPr>
                <w:b w:val="0"/>
                <w:color w:val="auto"/>
                <w:sz w:val="22"/>
                <w:lang w:val="en-US"/>
              </w:rPr>
              <w:t xml:space="preserve">Maria </w:t>
            </w:r>
            <w:proofErr w:type="spellStart"/>
            <w:r w:rsidRPr="004B6031">
              <w:rPr>
                <w:b w:val="0"/>
                <w:color w:val="auto"/>
                <w:sz w:val="22"/>
                <w:lang w:val="en-US"/>
              </w:rPr>
              <w:t>Bujnakova</w:t>
            </w:r>
            <w:proofErr w:type="spellEnd"/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Wykł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Konw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Sem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Prakt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</w:rPr>
            </w:pPr>
            <w:r w:rsidRPr="0053135E">
              <w:rPr>
                <w:b/>
                <w:sz w:val="22"/>
                <w:szCs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CB" w:rsidRDefault="007951CB" w:rsidP="00CC5E12">
            <w:pPr>
              <w:pStyle w:val="centralniewrubryce"/>
              <w:spacing w:before="0" w:after="0"/>
            </w:pPr>
            <w:r>
              <w:t xml:space="preserve">15 </w:t>
            </w:r>
          </w:p>
          <w:p w:rsidR="00CC5E12" w:rsidRPr="005E6E85" w:rsidRDefault="007951CB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t>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7951CB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Default="00CC5E12" w:rsidP="00CC5E12">
      <w:pPr>
        <w:pStyle w:val="Punktygwne"/>
        <w:spacing w:before="0" w:after="0"/>
        <w:rPr>
          <w:b w:val="0"/>
        </w:rPr>
      </w:pPr>
    </w:p>
    <w:p w:rsidR="007951CB" w:rsidRPr="007951CB" w:rsidRDefault="007951CB" w:rsidP="00CC5E12">
      <w:pPr>
        <w:pStyle w:val="Punktygwne"/>
        <w:spacing w:before="0" w:after="0"/>
        <w:rPr>
          <w:b w:val="0"/>
          <w:smallCaps w:val="0"/>
        </w:rPr>
      </w:pPr>
      <w:r w:rsidRPr="007951CB">
        <w:rPr>
          <w:b w:val="0"/>
          <w:bCs/>
          <w:smallCaps w:val="0"/>
        </w:rPr>
        <w:t>Zaliczenie z oceną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7951CB" w:rsidTr="00CC5E12">
        <w:tc>
          <w:tcPr>
            <w:tcW w:w="9778" w:type="dxa"/>
          </w:tcPr>
          <w:p w:rsidR="00CC5E12" w:rsidRPr="007951C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="00CC5E12" w:rsidRPr="007951CB" w:rsidRDefault="007951CB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7951CB">
              <w:rPr>
                <w:b w:val="0"/>
                <w:bCs/>
                <w:smallCaps w:val="0"/>
                <w:szCs w:val="20"/>
              </w:rPr>
              <w:t>Znajomość podstaw prawa finansowego</w:t>
            </w:r>
          </w:p>
          <w:p w:rsidR="00CC5E12" w:rsidRPr="007951C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 w:rsidRPr="0053135E">
              <w:rPr>
                <w:b w:val="0"/>
                <w:sz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53135E" w:rsidRDefault="00C11B39" w:rsidP="00BC1441">
            <w:pPr>
              <w:pStyle w:val="Podpunkty"/>
              <w:spacing w:before="40" w:after="40"/>
              <w:ind w:left="0"/>
              <w:rPr>
                <w:b w:val="0"/>
                <w:i/>
              </w:rPr>
            </w:pPr>
            <w:r w:rsidRPr="00C11B39">
              <w:rPr>
                <w:b w:val="0"/>
                <w:bCs/>
                <w:i/>
              </w:rPr>
              <w:t xml:space="preserve">Celem wykładu jest przedstawienie ewolucji oraz aktualnego stanu prawa celnego w poszczególnych państwach Unii Europejskiej. 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BC1441" w:rsidP="00CC5E12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:rsidR="00CC5E12" w:rsidRPr="0053135E" w:rsidRDefault="00BC1441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C11B39">
              <w:rPr>
                <w:b w:val="0"/>
                <w:bCs/>
                <w:i/>
              </w:rPr>
              <w:t>Szczególny nacisk położony jest na zapoznanie studentów z pojęciem oraz źródłami prawa celnego, problematyką wspólnego obszaru celnego oraz wspólnej polityki celnej Unii Europejskiej.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BC1441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CC5E12" w:rsidRPr="0053135E" w:rsidRDefault="00BC1441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C11B39">
              <w:rPr>
                <w:b w:val="0"/>
                <w:bCs/>
                <w:i/>
              </w:rPr>
              <w:t xml:space="preserve">Studentom zaprezentowane zostaną również informacje odnoszące się do metod dostosowania porządków </w:t>
            </w:r>
            <w:r w:rsidRPr="00C11B39">
              <w:rPr>
                <w:b w:val="0"/>
                <w:bCs/>
                <w:i/>
              </w:rPr>
              <w:lastRenderedPageBreak/>
              <w:t>normatywnych poszczególnych państw do standardów UE.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77"/>
        <w:gridCol w:w="1851"/>
      </w:tblGrid>
      <w:tr w:rsidR="00BC1441" w:rsidRPr="00AF4A52" w:rsidTr="00AC599F">
        <w:tc>
          <w:tcPr>
            <w:tcW w:w="1701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BC1441" w:rsidRPr="00AF4A52" w:rsidTr="00AC599F">
        <w:tc>
          <w:tcPr>
            <w:tcW w:w="1701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BC1441" w:rsidRPr="004943CD" w:rsidRDefault="00BC1441" w:rsidP="00AC599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943CD">
              <w:rPr>
                <w:rFonts w:eastAsia="Times New Roman"/>
                <w:b w:val="0"/>
                <w:lang w:eastAsia="pl-PL"/>
              </w:rPr>
              <w:t xml:space="preserve">Prawidłowo sytuuje prawo celne w systemie prawnym i instytucje prawa celnego oraz organy celne w strukturach organów administracji   </w:t>
            </w:r>
          </w:p>
        </w:tc>
        <w:tc>
          <w:tcPr>
            <w:tcW w:w="1873" w:type="dxa"/>
          </w:tcPr>
          <w:p w:rsidR="00BC1441" w:rsidRPr="004943CD" w:rsidRDefault="00BC1441" w:rsidP="00AC599F">
            <w:pPr>
              <w:spacing w:after="0"/>
              <w:contextualSpacing/>
              <w:rPr>
                <w:rFonts w:eastAsia="Times New Roman"/>
                <w:lang w:eastAsia="pl-PL"/>
              </w:rPr>
            </w:pPr>
            <w:r w:rsidRPr="004943CD">
              <w:rPr>
                <w:rFonts w:eastAsia="Times New Roman"/>
                <w:lang w:eastAsia="pl-PL"/>
              </w:rPr>
              <w:t xml:space="preserve">K_WO2+, K_WO3+, K_WO4+,  </w:t>
            </w:r>
          </w:p>
          <w:p w:rsidR="00BC1441" w:rsidRPr="004943CD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BC1441" w:rsidRPr="00AF4A52" w:rsidTr="00AC599F">
        <w:tc>
          <w:tcPr>
            <w:tcW w:w="1701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BC1441" w:rsidRPr="004943CD" w:rsidRDefault="00BC1441" w:rsidP="00AC599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943CD">
              <w:rPr>
                <w:rFonts w:eastAsia="Times New Roman"/>
                <w:b w:val="0"/>
                <w:lang w:eastAsia="pl-PL"/>
              </w:rPr>
              <w:t xml:space="preserve">Analizuje i interpretuje  normy prawa celnego UE   </w:t>
            </w:r>
          </w:p>
        </w:tc>
        <w:tc>
          <w:tcPr>
            <w:tcW w:w="1873" w:type="dxa"/>
          </w:tcPr>
          <w:p w:rsidR="00BC1441" w:rsidRPr="007951CB" w:rsidRDefault="00BC1441" w:rsidP="00AC599F">
            <w:pPr>
              <w:spacing w:after="0"/>
              <w:contextualSpacing/>
              <w:rPr>
                <w:rFonts w:eastAsia="Times New Roman"/>
                <w:lang w:eastAsia="pl-PL"/>
              </w:rPr>
            </w:pPr>
            <w:r w:rsidRPr="007951CB">
              <w:rPr>
                <w:rFonts w:eastAsia="Times New Roman"/>
                <w:lang w:eastAsia="pl-PL"/>
              </w:rPr>
              <w:t>K_WO5+</w:t>
            </w:r>
          </w:p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BC1441" w:rsidRPr="00AF4A52" w:rsidTr="00AC599F">
        <w:tc>
          <w:tcPr>
            <w:tcW w:w="1701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BC1441" w:rsidRPr="004943CD" w:rsidRDefault="00BC1441" w:rsidP="00AC599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943CD">
              <w:rPr>
                <w:rFonts w:eastAsia="Times New Roman"/>
                <w:b w:val="0"/>
                <w:lang w:eastAsia="pl-PL"/>
              </w:rPr>
              <w:t xml:space="preserve">Prawidłowo interpretuje normy prawa celnego UE </w:t>
            </w:r>
            <w:r>
              <w:rPr>
                <w:rFonts w:eastAsia="Times New Roman"/>
                <w:b w:val="0"/>
                <w:lang w:eastAsia="pl-PL"/>
              </w:rPr>
              <w:br/>
            </w:r>
            <w:r w:rsidRPr="004943CD">
              <w:rPr>
                <w:rFonts w:eastAsia="Times New Roman"/>
                <w:b w:val="0"/>
                <w:lang w:eastAsia="pl-PL"/>
              </w:rPr>
              <w:t xml:space="preserve">i śledzi dynamikę zmian w ustawodawstwie UE    </w:t>
            </w:r>
          </w:p>
        </w:tc>
        <w:tc>
          <w:tcPr>
            <w:tcW w:w="1873" w:type="dxa"/>
          </w:tcPr>
          <w:p w:rsidR="00BC1441" w:rsidRPr="007951CB" w:rsidRDefault="00BC1441" w:rsidP="00AC599F">
            <w:pPr>
              <w:spacing w:after="0"/>
              <w:contextualSpacing/>
              <w:rPr>
                <w:rFonts w:eastAsia="Times New Roman"/>
                <w:lang w:eastAsia="pl-PL"/>
              </w:rPr>
            </w:pPr>
            <w:r w:rsidRPr="007951CB">
              <w:rPr>
                <w:rFonts w:eastAsia="Times New Roman"/>
                <w:lang w:eastAsia="pl-PL"/>
              </w:rPr>
              <w:t xml:space="preserve">K_U10+  </w:t>
            </w:r>
          </w:p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BC1441" w:rsidRPr="00AF4A52" w:rsidTr="00AC599F">
        <w:tc>
          <w:tcPr>
            <w:tcW w:w="1701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BC1441" w:rsidRPr="004943CD" w:rsidRDefault="00BC1441" w:rsidP="00AC599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943CD">
              <w:rPr>
                <w:rFonts w:eastAsia="Times New Roman"/>
                <w:b w:val="0"/>
                <w:lang w:eastAsia="pl-PL"/>
              </w:rPr>
              <w:t>Krytycznie i samodzielnie ocena instytucje prawa celnego UE oraz potrafi rozwiązywać konkretne problemy na gruncie prawa celnego UE</w:t>
            </w:r>
          </w:p>
        </w:tc>
        <w:tc>
          <w:tcPr>
            <w:tcW w:w="1873" w:type="dxa"/>
          </w:tcPr>
          <w:p w:rsidR="00BC1441" w:rsidRPr="007951CB" w:rsidRDefault="00BC1441" w:rsidP="00AC599F">
            <w:pPr>
              <w:spacing w:after="0"/>
              <w:contextualSpacing/>
              <w:rPr>
                <w:rFonts w:eastAsia="Times New Roman"/>
                <w:lang w:eastAsia="pl-PL"/>
              </w:rPr>
            </w:pPr>
            <w:r w:rsidRPr="007951CB">
              <w:rPr>
                <w:rFonts w:eastAsia="Times New Roman"/>
                <w:lang w:eastAsia="pl-PL"/>
              </w:rPr>
              <w:t>K_U12+</w:t>
            </w:r>
          </w:p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BC1441" w:rsidRPr="00AF4A52" w:rsidTr="00AC599F">
        <w:tc>
          <w:tcPr>
            <w:tcW w:w="1701" w:type="dxa"/>
          </w:tcPr>
          <w:p w:rsidR="00BC1441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BC1441" w:rsidRPr="004943CD" w:rsidRDefault="00BC1441" w:rsidP="00AC599F">
            <w:pPr>
              <w:pStyle w:val="Punktygwne"/>
              <w:spacing w:before="0" w:after="0"/>
              <w:jc w:val="both"/>
              <w:rPr>
                <w:rFonts w:eastAsia="Times New Roman"/>
                <w:b w:val="0"/>
                <w:lang w:eastAsia="pl-PL"/>
              </w:rPr>
            </w:pPr>
            <w:r w:rsidRPr="004943CD">
              <w:rPr>
                <w:rFonts w:eastAsia="Times New Roman"/>
                <w:b w:val="0"/>
                <w:lang w:eastAsia="pl-PL"/>
              </w:rPr>
              <w:t>Rozumie znaczenie udzielania obywatelom kompetentnych porad prawnych  w zakresie prawa celnego UE i jest przygotowany do współdziała</w:t>
            </w:r>
            <w:r>
              <w:rPr>
                <w:rFonts w:eastAsia="Times New Roman"/>
                <w:b w:val="0"/>
                <w:lang w:eastAsia="pl-PL"/>
              </w:rPr>
              <w:t>nia w tym zakresie w grupie w r</w:t>
            </w:r>
            <w:r w:rsidRPr="004943CD">
              <w:rPr>
                <w:rFonts w:eastAsia="Times New Roman"/>
                <w:b w:val="0"/>
                <w:lang w:eastAsia="pl-PL"/>
              </w:rPr>
              <w:t>am</w:t>
            </w:r>
            <w:r>
              <w:rPr>
                <w:rFonts w:eastAsia="Times New Roman"/>
                <w:b w:val="0"/>
                <w:lang w:eastAsia="pl-PL"/>
              </w:rPr>
              <w:t>ach wykonyw</w:t>
            </w:r>
            <w:r w:rsidRPr="004943CD">
              <w:rPr>
                <w:rFonts w:eastAsia="Times New Roman"/>
                <w:b w:val="0"/>
                <w:lang w:eastAsia="pl-PL"/>
              </w:rPr>
              <w:t>a</w:t>
            </w:r>
            <w:r>
              <w:rPr>
                <w:rFonts w:eastAsia="Times New Roman"/>
                <w:b w:val="0"/>
                <w:lang w:eastAsia="pl-PL"/>
              </w:rPr>
              <w:t>n</w:t>
            </w:r>
            <w:r w:rsidRPr="004943CD">
              <w:rPr>
                <w:rFonts w:eastAsia="Times New Roman"/>
                <w:b w:val="0"/>
                <w:lang w:eastAsia="pl-PL"/>
              </w:rPr>
              <w:t xml:space="preserve">ia pracy na szczeblu urzędnika w organach administracji   </w:t>
            </w:r>
          </w:p>
        </w:tc>
        <w:tc>
          <w:tcPr>
            <w:tcW w:w="1873" w:type="dxa"/>
          </w:tcPr>
          <w:p w:rsidR="00BC1441" w:rsidRDefault="00BC1441" w:rsidP="00AC599F">
            <w:pPr>
              <w:spacing w:after="0"/>
              <w:contextualSpacing/>
              <w:rPr>
                <w:rFonts w:eastAsia="Times New Roman"/>
                <w:lang w:eastAsia="pl-PL"/>
              </w:rPr>
            </w:pPr>
            <w:r w:rsidRPr="007951CB">
              <w:rPr>
                <w:rFonts w:eastAsia="Times New Roman"/>
                <w:lang w:eastAsia="pl-PL"/>
              </w:rPr>
              <w:t xml:space="preserve">K_KO3+,  </w:t>
            </w:r>
          </w:p>
          <w:p w:rsidR="00BC1441" w:rsidRPr="007951CB" w:rsidRDefault="00BC1441" w:rsidP="00AC599F">
            <w:pPr>
              <w:spacing w:after="0"/>
              <w:contextualSpacing/>
              <w:rPr>
                <w:rFonts w:eastAsia="Times New Roman"/>
                <w:lang w:eastAsia="pl-PL"/>
              </w:rPr>
            </w:pPr>
            <w:r w:rsidRPr="007951CB">
              <w:rPr>
                <w:rFonts w:eastAsia="Times New Roman"/>
                <w:lang w:eastAsia="pl-PL"/>
              </w:rPr>
              <w:t>K_K10+</w:t>
            </w:r>
          </w:p>
          <w:p w:rsidR="00BC1441" w:rsidRPr="004943CD" w:rsidRDefault="00BC1441" w:rsidP="00AC599F">
            <w:pPr>
              <w:spacing w:after="0"/>
              <w:contextualSpacing/>
              <w:rPr>
                <w:rFonts w:eastAsia="Times New Roman"/>
                <w:highlight w:val="yellow"/>
                <w:lang w:eastAsia="pl-PL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1560"/>
      </w:tblGrid>
      <w:tr w:rsidR="00BC1441" w:rsidRPr="004943CD" w:rsidTr="00AC599F">
        <w:trPr>
          <w:trHeight w:val="617"/>
        </w:trPr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b/>
                <w:sz w:val="24"/>
                <w:szCs w:val="24"/>
              </w:rPr>
              <w:t>Liczba godzin</w:t>
            </w:r>
          </w:p>
        </w:tc>
      </w:tr>
      <w:tr w:rsidR="00BC1441" w:rsidRPr="004943CD" w:rsidTr="00AC599F">
        <w:trPr>
          <w:trHeight w:val="485"/>
        </w:trPr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bCs/>
                <w:color w:val="000000"/>
                <w:lang w:eastAsia="pl-PL"/>
              </w:rPr>
              <w:t>Poj</w:t>
            </w:r>
            <w:r w:rsidRPr="00892E1E">
              <w:rPr>
                <w:rFonts w:cs="TimesNewRoman,Bold"/>
                <w:bCs/>
                <w:color w:val="000000"/>
                <w:lang w:eastAsia="pl-PL"/>
              </w:rPr>
              <w:t>ę</w:t>
            </w:r>
            <w:r w:rsidRPr="00892E1E">
              <w:rPr>
                <w:bCs/>
                <w:color w:val="000000"/>
                <w:lang w:eastAsia="pl-PL"/>
              </w:rPr>
              <w:t>cie cła i jego charakterystyka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sz w:val="24"/>
                <w:szCs w:val="24"/>
              </w:rPr>
              <w:t>2 godz.</w:t>
            </w:r>
          </w:p>
        </w:tc>
      </w:tr>
      <w:tr w:rsidR="00BC1441" w:rsidRPr="004943CD" w:rsidTr="00AC599F"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bCs/>
                <w:color w:val="000000"/>
                <w:lang w:eastAsia="pl-PL"/>
              </w:rPr>
              <w:t>Podstawowe instytucje celne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sz w:val="24"/>
                <w:szCs w:val="24"/>
              </w:rPr>
              <w:t>2 godz.</w:t>
            </w:r>
          </w:p>
        </w:tc>
      </w:tr>
      <w:tr w:rsidR="00BC1441" w:rsidRPr="004943CD" w:rsidTr="00AC599F"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bCs/>
                <w:color w:val="000000"/>
                <w:lang w:eastAsia="pl-PL"/>
              </w:rPr>
              <w:t>Słowackie prawo celne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sz w:val="24"/>
                <w:szCs w:val="24"/>
              </w:rPr>
              <w:t>3 godz.</w:t>
            </w:r>
          </w:p>
        </w:tc>
      </w:tr>
      <w:tr w:rsidR="00BC1441" w:rsidRPr="004943CD" w:rsidTr="00AC599F"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bCs/>
                <w:color w:val="000000"/>
                <w:lang w:eastAsia="pl-PL"/>
              </w:rPr>
              <w:t>Prawo celne w Unii Europejskiej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sz w:val="24"/>
                <w:szCs w:val="24"/>
              </w:rPr>
              <w:t>3 godz.</w:t>
            </w:r>
          </w:p>
        </w:tc>
      </w:tr>
      <w:tr w:rsidR="00BC1441" w:rsidRPr="004943CD" w:rsidTr="00AC599F"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bCs/>
                <w:color w:val="000000"/>
                <w:lang w:eastAsia="pl-PL"/>
              </w:rPr>
              <w:t>Post</w:t>
            </w:r>
            <w:r w:rsidRPr="00892E1E">
              <w:rPr>
                <w:rFonts w:cs="TimesNewRoman,Bold"/>
                <w:bCs/>
                <w:color w:val="000000"/>
                <w:lang w:eastAsia="pl-PL"/>
              </w:rPr>
              <w:t>ę</w:t>
            </w:r>
            <w:r w:rsidRPr="00892E1E">
              <w:rPr>
                <w:bCs/>
                <w:color w:val="000000"/>
                <w:lang w:eastAsia="pl-PL"/>
              </w:rPr>
              <w:t>powanie celne i jego przejawy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sz w:val="24"/>
                <w:szCs w:val="24"/>
              </w:rPr>
              <w:t>3 godz.</w:t>
            </w:r>
          </w:p>
        </w:tc>
      </w:tr>
      <w:tr w:rsidR="00BC1441" w:rsidRPr="004943CD" w:rsidTr="00AC599F"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bCs/>
                <w:color w:val="000000"/>
                <w:lang w:eastAsia="pl-PL"/>
              </w:rPr>
              <w:t>Porównanie i warianty instytucji celnych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sz w:val="24"/>
                <w:szCs w:val="24"/>
              </w:rPr>
              <w:t>2 godz.</w:t>
            </w:r>
          </w:p>
        </w:tc>
      </w:tr>
      <w:tr w:rsidR="00BC1441" w:rsidRPr="004943CD" w:rsidTr="00AC599F">
        <w:tc>
          <w:tcPr>
            <w:tcW w:w="7938" w:type="dxa"/>
          </w:tcPr>
          <w:p w:rsidR="00BC1441" w:rsidRPr="00892E1E" w:rsidRDefault="00BC1441" w:rsidP="00AC599F">
            <w:pPr>
              <w:spacing w:after="120" w:line="240" w:lineRule="auto"/>
              <w:rPr>
                <w:b/>
                <w:bCs/>
                <w:color w:val="000000"/>
                <w:lang w:eastAsia="pl-PL"/>
              </w:rPr>
            </w:pPr>
            <w:r w:rsidRPr="00892E1E">
              <w:rPr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560" w:type="dxa"/>
          </w:tcPr>
          <w:p w:rsidR="00BC1441" w:rsidRPr="00892E1E" w:rsidRDefault="00BC1441" w:rsidP="00AC599F">
            <w:pPr>
              <w:spacing w:after="12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892E1E">
              <w:rPr>
                <w:rFonts w:ascii="Times New Roman" w:eastAsia="Cambria" w:hAnsi="Times New Roman"/>
                <w:b/>
                <w:sz w:val="24"/>
                <w:szCs w:val="24"/>
              </w:rPr>
              <w:t>15 godz.</w:t>
            </w:r>
          </w:p>
        </w:tc>
      </w:tr>
    </w:tbl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  <w:r w:rsidRPr="00AF4A52">
              <w:t xml:space="preserve"> </w:t>
            </w:r>
          </w:p>
        </w:tc>
      </w:tr>
    </w:tbl>
    <w:p w:rsidR="00CC5E12" w:rsidRPr="00AF4A52" w:rsidRDefault="00CC5E12" w:rsidP="00CC5E12">
      <w:pPr>
        <w:pStyle w:val="Akapitzlist"/>
        <w:spacing w:line="240" w:lineRule="auto"/>
        <w:ind w:left="1080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lastRenderedPageBreak/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8342B3" w:rsidRDefault="00C11B39" w:rsidP="007951CB">
      <w:pPr>
        <w:pStyle w:val="Punktygwne"/>
        <w:spacing w:before="0" w:after="0"/>
        <w:jc w:val="both"/>
        <w:rPr>
          <w:b w:val="0"/>
          <w:i/>
          <w:smallCaps w:val="0"/>
          <w:sz w:val="22"/>
        </w:rPr>
      </w:pPr>
      <w:r w:rsidRPr="00C11B39">
        <w:rPr>
          <w:b w:val="0"/>
          <w:bCs/>
          <w:smallCaps w:val="0"/>
          <w:sz w:val="22"/>
        </w:rPr>
        <w:t>Główną metodą wykorzystywaną podczas przeprowadzanych wykładów jest metoda audytoryjna, obejmująca przede wszystkim ;prezentację wiedzy teoretycznej.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4877"/>
        <w:gridCol w:w="2189"/>
      </w:tblGrid>
      <w:tr w:rsidR="00BC1441" w:rsidRPr="00AF4A52" w:rsidTr="00AC599F">
        <w:tc>
          <w:tcPr>
            <w:tcW w:w="1984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BC1441" w:rsidRPr="00AF4A52" w:rsidTr="00AC599F">
        <w:tc>
          <w:tcPr>
            <w:tcW w:w="1984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01-05</w:t>
            </w:r>
          </w:p>
        </w:tc>
        <w:tc>
          <w:tcPr>
            <w:tcW w:w="5103" w:type="dxa"/>
          </w:tcPr>
          <w:p w:rsidR="00BC1441" w:rsidRPr="00892E1E" w:rsidRDefault="00BC1441" w:rsidP="00AC599F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praca zaliczeniowa</w:t>
            </w:r>
          </w:p>
        </w:tc>
        <w:tc>
          <w:tcPr>
            <w:tcW w:w="2233" w:type="dxa"/>
          </w:tcPr>
          <w:p w:rsidR="00BC1441" w:rsidRPr="005E6E85" w:rsidRDefault="00BC1441" w:rsidP="00AC599F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BC1441" w:rsidRPr="00AF4A52" w:rsidTr="00AC599F">
        <w:tc>
          <w:tcPr>
            <w:tcW w:w="1984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BC1441" w:rsidRPr="005E6E85" w:rsidRDefault="00BC1441" w:rsidP="00AC599F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BC1441" w:rsidRPr="005E6E85" w:rsidRDefault="00BC1441" w:rsidP="00AC599F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CC5E12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>Form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 xml:space="preserve">ą </w:t>
            </w:r>
            <w:r w:rsidRPr="00C11B39">
              <w:rPr>
                <w:bCs/>
                <w:color w:val="000000"/>
                <w:lang w:eastAsia="pl-PL"/>
              </w:rPr>
              <w:t>zaliczenia jest przygotowanie przez studenta jednej samodzielnej pracy</w:t>
            </w: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>pisemnej na wyznaczony przez prowadz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>ą</w:t>
            </w:r>
            <w:r w:rsidRPr="00C11B39">
              <w:rPr>
                <w:bCs/>
                <w:color w:val="000000"/>
                <w:lang w:eastAsia="pl-PL"/>
              </w:rPr>
              <w:t>cego temat.</w:t>
            </w:r>
          </w:p>
          <w:p w:rsidR="007951CB" w:rsidRPr="00C11B39" w:rsidRDefault="00C11B39" w:rsidP="00C11B39">
            <w:pPr>
              <w:pStyle w:val="Punktygwne"/>
              <w:spacing w:before="0" w:after="0"/>
              <w:jc w:val="both"/>
              <w:rPr>
                <w:rFonts w:ascii="Calibri" w:hAnsi="Calibri"/>
                <w:b w:val="0"/>
                <w:i/>
                <w:smallCaps w:val="0"/>
                <w:sz w:val="22"/>
              </w:rPr>
            </w:pPr>
            <w:r w:rsidRPr="00C11B39">
              <w:rPr>
                <w:rFonts w:ascii="Calibri" w:eastAsia="Times New Roman" w:hAnsi="Calibri"/>
                <w:b w:val="0"/>
                <w:smallCaps w:val="0"/>
                <w:color w:val="000000"/>
                <w:sz w:val="22"/>
                <w:lang w:eastAsia="pl-PL"/>
              </w:rPr>
              <w:t>Kryteria oceny: stawianie tez, dobór argumentów, wykorzystanie bibliografii, poprawne użycie języka prawnego i prawniczego, aktualny stan prawny.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7951CB" w:rsidP="00CC5E12">
            <w:pPr>
              <w:pStyle w:val="Akapitzlist"/>
              <w:spacing w:after="120" w:line="240" w:lineRule="auto"/>
              <w:ind w:left="0"/>
            </w:pPr>
            <w:r>
              <w:t>Wykład – 15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7951CB" w:rsidP="00CC5E12">
            <w:pPr>
              <w:pStyle w:val="Akapitzlist"/>
              <w:spacing w:after="120" w:line="240" w:lineRule="auto"/>
              <w:ind w:left="0"/>
            </w:pPr>
            <w:r>
              <w:t>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7951CB" w:rsidP="00CC5E12">
            <w:pPr>
              <w:pStyle w:val="Akapitzlist"/>
              <w:spacing w:after="120" w:line="240" w:lineRule="auto"/>
              <w:ind w:left="0"/>
            </w:pPr>
            <w:r>
              <w:t>14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7951CB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30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7951CB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7951CB" w:rsidRDefault="00C11B39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C11B39">
        <w:rPr>
          <w:b w:val="0"/>
          <w:smallCaps w:val="0"/>
          <w:sz w:val="22"/>
        </w:rPr>
        <w:t xml:space="preserve">- </w:t>
      </w:r>
      <w:r w:rsidRPr="00C11B39">
        <w:rPr>
          <w:b w:val="0"/>
          <w:iCs/>
          <w:smallCaps w:val="0"/>
          <w:sz w:val="22"/>
        </w:rPr>
        <w:t>nakład pracy związany z zajęciami wymagającymi bezpośredniego udziału nauczycieli akademickich wynosi</w:t>
      </w:r>
      <w:r>
        <w:rPr>
          <w:b w:val="0"/>
          <w:iCs/>
          <w:smallCaps w:val="0"/>
          <w:sz w:val="22"/>
        </w:rPr>
        <w:t xml:space="preserve"> - </w:t>
      </w:r>
      <w:r w:rsidRPr="00C11B39">
        <w:rPr>
          <w:b w:val="0"/>
          <w:iCs/>
          <w:smallCaps w:val="0"/>
          <w:sz w:val="22"/>
        </w:rPr>
        <w:t>15 + 1  godz. = 16 godz., co odpowiada ok. 1 punktowi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>1. Wspólnotowy kodeks celny</w:t>
            </w: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 xml:space="preserve">2. Naruszewicz S., </w:t>
            </w:r>
            <w:proofErr w:type="spellStart"/>
            <w:r w:rsidRPr="00C11B39">
              <w:rPr>
                <w:bCs/>
                <w:color w:val="000000"/>
                <w:lang w:eastAsia="pl-PL"/>
              </w:rPr>
              <w:t>Laszczuk</w:t>
            </w:r>
            <w:proofErr w:type="spellEnd"/>
            <w:r w:rsidRPr="00C11B39">
              <w:rPr>
                <w:bCs/>
                <w:color w:val="000000"/>
                <w:lang w:eastAsia="pl-PL"/>
              </w:rPr>
              <w:t xml:space="preserve"> M., </w:t>
            </w:r>
            <w:r w:rsidRPr="00C11B39">
              <w:rPr>
                <w:bCs/>
                <w:i/>
                <w:iCs/>
                <w:color w:val="000000"/>
                <w:lang w:eastAsia="pl-PL"/>
              </w:rPr>
              <w:t>Wspólnotowe prawo celne</w:t>
            </w:r>
            <w:r w:rsidRPr="00C11B39">
              <w:rPr>
                <w:bCs/>
                <w:color w:val="000000"/>
                <w:lang w:eastAsia="pl-PL"/>
              </w:rPr>
              <w:t>, Warszawa 2005; Traktat</w:t>
            </w: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>ustanawiaj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>ą</w:t>
            </w:r>
            <w:r w:rsidRPr="00C11B39">
              <w:rPr>
                <w:bCs/>
                <w:color w:val="000000"/>
                <w:lang w:eastAsia="pl-PL"/>
              </w:rPr>
              <w:t>cy Wspólnot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 xml:space="preserve">ę </w:t>
            </w:r>
            <w:r w:rsidRPr="00C11B39">
              <w:rPr>
                <w:bCs/>
                <w:color w:val="000000"/>
                <w:lang w:eastAsia="pl-PL"/>
              </w:rPr>
              <w:t>Europejsk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>ą</w:t>
            </w:r>
            <w:r w:rsidRPr="00C11B39">
              <w:rPr>
                <w:bCs/>
                <w:color w:val="000000"/>
                <w:lang w:eastAsia="pl-PL"/>
              </w:rPr>
              <w:t>,</w:t>
            </w:r>
          </w:p>
          <w:p w:rsidR="00CC5E12" w:rsidRPr="005E6E85" w:rsidRDefault="00C11B39" w:rsidP="00C11B3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11B39">
              <w:rPr>
                <w:rFonts w:ascii="Calibri" w:hAnsi="Calibri"/>
                <w:b w:val="0"/>
                <w:bCs/>
                <w:smallCaps w:val="0"/>
                <w:color w:val="000000"/>
                <w:sz w:val="22"/>
                <w:lang w:eastAsia="pl-PL"/>
              </w:rPr>
              <w:t>3. Prawo celne i przepisy celne Unii Europejskiej,</w:t>
            </w:r>
          </w:p>
        </w:tc>
      </w:tr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>1. Czy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>ż</w:t>
            </w:r>
            <w:r w:rsidRPr="00C11B39">
              <w:rPr>
                <w:bCs/>
                <w:color w:val="000000"/>
                <w:lang w:eastAsia="pl-PL"/>
              </w:rPr>
              <w:t xml:space="preserve">owicz W., </w:t>
            </w:r>
            <w:r w:rsidRPr="00C11B39">
              <w:rPr>
                <w:bCs/>
                <w:i/>
                <w:iCs/>
                <w:color w:val="000000"/>
                <w:lang w:eastAsia="pl-PL"/>
              </w:rPr>
              <w:t>Prawo celne</w:t>
            </w:r>
            <w:r w:rsidRPr="00C11B39">
              <w:rPr>
                <w:bCs/>
                <w:color w:val="000000"/>
                <w:lang w:eastAsia="pl-PL"/>
              </w:rPr>
              <w:t>, Warszawa 2004;</w:t>
            </w:r>
          </w:p>
          <w:p w:rsidR="00C11B39" w:rsidRPr="00C11B39" w:rsidRDefault="00C11B39" w:rsidP="00C11B3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C11B39">
              <w:rPr>
                <w:bCs/>
                <w:color w:val="000000"/>
                <w:lang w:eastAsia="pl-PL"/>
              </w:rPr>
              <w:t>2. Lux M. K., Prawo celne Unii Europejskiej Podr</w:t>
            </w:r>
            <w:r w:rsidRPr="00C11B39">
              <w:rPr>
                <w:rFonts w:cs="TimesNewRoman,Bold"/>
                <w:bCs/>
                <w:color w:val="000000"/>
                <w:lang w:eastAsia="pl-PL"/>
              </w:rPr>
              <w:t>ę</w:t>
            </w:r>
            <w:r w:rsidRPr="00C11B39">
              <w:rPr>
                <w:bCs/>
                <w:color w:val="000000"/>
                <w:lang w:eastAsia="pl-PL"/>
              </w:rPr>
              <w:t>cznik dla praktyków z przykładami i</w:t>
            </w:r>
          </w:p>
          <w:p w:rsidR="00CC5E12" w:rsidRPr="005E6E85" w:rsidRDefault="00C11B39" w:rsidP="00C11B3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11B39">
              <w:rPr>
                <w:rFonts w:ascii="Calibri" w:hAnsi="Calibri"/>
                <w:b w:val="0"/>
                <w:bCs/>
                <w:smallCaps w:val="0"/>
                <w:color w:val="000000"/>
                <w:sz w:val="22"/>
                <w:lang w:eastAsia="pl-PL"/>
              </w:rPr>
              <w:t>po</w:t>
            </w:r>
            <w:r w:rsidRPr="00C11B39">
              <w:rPr>
                <w:rFonts w:ascii="Calibri" w:hAnsi="Calibri" w:cs="TimesNewRoman,Bold"/>
                <w:b w:val="0"/>
                <w:bCs/>
                <w:smallCaps w:val="0"/>
                <w:color w:val="000000"/>
                <w:sz w:val="22"/>
                <w:lang w:eastAsia="pl-PL"/>
              </w:rPr>
              <w:t>ż</w:t>
            </w:r>
            <w:r w:rsidRPr="00C11B39">
              <w:rPr>
                <w:rFonts w:ascii="Calibri" w:hAnsi="Calibri"/>
                <w:b w:val="0"/>
                <w:bCs/>
                <w:smallCaps w:val="0"/>
                <w:color w:val="000000"/>
                <w:sz w:val="22"/>
                <w:lang w:eastAsia="pl-PL"/>
              </w:rPr>
              <w:t>ytecznymi wskazówkami, Warszawa 2005.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5E12"/>
    <w:rsid w:val="00185992"/>
    <w:rsid w:val="001F486C"/>
    <w:rsid w:val="00237C15"/>
    <w:rsid w:val="00245D04"/>
    <w:rsid w:val="00367F1B"/>
    <w:rsid w:val="004B6031"/>
    <w:rsid w:val="004E586C"/>
    <w:rsid w:val="004E695D"/>
    <w:rsid w:val="0053135E"/>
    <w:rsid w:val="00564888"/>
    <w:rsid w:val="006027BC"/>
    <w:rsid w:val="007951CB"/>
    <w:rsid w:val="007D3B36"/>
    <w:rsid w:val="00875C1B"/>
    <w:rsid w:val="00A846F6"/>
    <w:rsid w:val="00BC1441"/>
    <w:rsid w:val="00BF2155"/>
    <w:rsid w:val="00C11B39"/>
    <w:rsid w:val="00CC5E12"/>
    <w:rsid w:val="00D32A91"/>
    <w:rsid w:val="00E81F20"/>
    <w:rsid w:val="00EB0AD7"/>
    <w:rsid w:val="00F614A7"/>
    <w:rsid w:val="00F7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1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7951CB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3</cp:revision>
  <dcterms:created xsi:type="dcterms:W3CDTF">2015-05-11T20:50:00Z</dcterms:created>
  <dcterms:modified xsi:type="dcterms:W3CDTF">2016-10-06T10:10:00Z</dcterms:modified>
</cp:coreProperties>
</file>